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По осуществлению пункта 1 плана, который предусматривает деятельность по ратификации Конвенции о правах лиц с ограниченными возможностями была проделана значительная работа. В частности, в соответствии с Указом Президента Республики Таджикистан от 2 февраля 2018 года утвержден текст Конвенции о правах лиц с ограниченными возможностями, а постоянный представитель Республики Таджикистан в Организации Объединенных Наций уполномочен подписать этот документ от имени Республики Таджикистан. Также Рабочая группа провела юридический, экономический и функциональный анализ ратификации Республикой Таджикистан настоящей Конвенции и представила подробный отчет о результатах анализа. Работа в этом направлении продолжается.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Согласно пункта 3 плана, необходимо завершить реализацию мер, направленных на обеспечение соответствия деятельности Уполномоченного по правам человека в Республике Таджикистан Парижским принципам. В связи с этим, 20 декабря 2017 года был утвержден план работ Уполномоченного по правам человека на 2017-2020 годы, который предусматривает соответствующие меры для выполнения до 2020 года. Кроме того, приказом Уполномоченного по правам человека от 19 октября 2017 года № 143 была создана соответствующая рабочая группа, которая включает в себя представителей Аппарата Президента Республики Таджикистан, Уполномоченного по правам человека, Министерства иностранных дел и Министерства юстиции.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Пункт 4 плана предусматривает меры для защиты женщин</w:t>
      </w:r>
      <w:r w:rsidR="009530DC">
        <w:rPr>
          <w:rFonts w:ascii="Times New Roman Tj" w:eastAsia="Times New Roman Tj" w:hAnsi="Times New Roman Tj" w:cs="Times New Roman Tj"/>
          <w:sz w:val="28"/>
          <w:szCs w:val="28"/>
        </w:rPr>
        <w:t xml:space="preserve"> и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детей</w:t>
      </w:r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других членов семьи от домашнего насилия и предотвращения насилия в семье.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этой связи</w:t>
      </w:r>
      <w:r w:rsidR="009530DC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Комитет по делам женщин и семьи проводит постоянную разъяснительную работу относительно положений Закона Республики Таджикистан «О предотвращении домашнего насилия» и Государственной программы по предотвращению насилия в семье Республики Таджикистан на 2014-2023 годы.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Для реализации подраздела 4.2 плана, направленного на усиление координации деятельности центров поддержки, центров или реабилитационных социально-медицинских отделов для лиц, ставших жертвами насилия, Комитет привлекал специалистов Государственных учреждений «Центр развития здорового образа жизни» и «Центр репродуктивного здоровья» при Министерстве здравоохранения и социальной защиты населения Республики Таджикистан, для проведения семинара со 150 сотрудниками торгового центра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Садбарг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» на тему </w:t>
      </w:r>
      <w:r w:rsidR="009530DC">
        <w:rPr>
          <w:rFonts w:ascii="Times New Roman Tj" w:eastAsia="Times New Roman Tj" w:hAnsi="Times New Roman Tj" w:cs="Times New Roman Tj"/>
          <w:sz w:val="28"/>
          <w:szCs w:val="28"/>
        </w:rPr>
        <w:t>«И</w:t>
      </w:r>
      <w:r>
        <w:rPr>
          <w:rFonts w:ascii="Times New Roman Tj" w:eastAsia="Times New Roman Tj" w:hAnsi="Times New Roman Tj" w:cs="Times New Roman Tj"/>
          <w:sz w:val="28"/>
          <w:szCs w:val="28"/>
        </w:rPr>
        <w:t>нфекционные заболевания и предотвращение насилия в семье</w:t>
      </w:r>
      <w:r w:rsidR="009530DC">
        <w:rPr>
          <w:rFonts w:ascii="Times New Roman Tj" w:eastAsia="Times New Roman Tj" w:hAnsi="Times New Roman Tj" w:cs="Times New Roman Tj"/>
          <w:sz w:val="28"/>
          <w:szCs w:val="28"/>
        </w:rPr>
        <w:t>»</w:t>
      </w:r>
      <w:r>
        <w:rPr>
          <w:rFonts w:ascii="Times New Roman Tj" w:eastAsia="Times New Roman Tj" w:hAnsi="Times New Roman Tj" w:cs="Times New Roman Tj"/>
          <w:sz w:val="28"/>
          <w:szCs w:val="28"/>
        </w:rPr>
        <w:t>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Для реализации подраздела 4.5 плана, касательно повышения </w:t>
      </w:r>
      <w:r w:rsidRPr="00E072DE">
        <w:rPr>
          <w:rFonts w:ascii="Times New Roman Tj" w:eastAsia="Times New Roman Tj" w:hAnsi="Times New Roman Tj" w:cs="Times New Roman Tj"/>
          <w:sz w:val="28"/>
          <w:szCs w:val="28"/>
        </w:rPr>
        <w:t>квалификаци</w:t>
      </w:r>
      <w:r w:rsidR="009530DC" w:rsidRPr="00E072DE">
        <w:rPr>
          <w:rFonts w:ascii="Times New Roman Tj" w:eastAsia="Times New Roman Tj" w:hAnsi="Times New Roman Tj" w:cs="Times New Roman Tj"/>
          <w:sz w:val="28"/>
          <w:szCs w:val="28"/>
        </w:rPr>
        <w:t>и</w:t>
      </w:r>
      <w:r w:rsidRPr="00E072DE">
        <w:rPr>
          <w:rFonts w:ascii="Times New Roman Tj" w:eastAsia="Times New Roman Tj" w:hAnsi="Times New Roman Tj" w:cs="Times New Roman Tj"/>
          <w:sz w:val="28"/>
          <w:szCs w:val="28"/>
        </w:rPr>
        <w:t xml:space="preserve"> сотрудников правоохранительных органов и медицинского персонала в рамках профилактики насилия в семье, в городе Душанбе и пилотных районах </w:t>
      </w:r>
      <w:proofErr w:type="spellStart"/>
      <w:r w:rsidRPr="00E072DE"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 w:rsidRPr="00E072DE"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 проводились тренинги для сотрудников здравоохранения и </w:t>
      </w:r>
      <w:r w:rsidR="00E072DE" w:rsidRPr="00E072DE">
        <w:rPr>
          <w:rFonts w:ascii="Times New Roman Tj" w:eastAsia="Times New Roman Tj" w:hAnsi="Times New Roman Tj" w:cs="Times New Roman Tj"/>
          <w:sz w:val="28"/>
          <w:szCs w:val="28"/>
        </w:rPr>
        <w:t>работников</w:t>
      </w:r>
      <w:r w:rsidR="00E072DE" w:rsidRPr="00E072DE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Pr="00E072DE">
        <w:rPr>
          <w:rFonts w:ascii="Times New Roman Tj" w:eastAsia="Times New Roman Tj" w:hAnsi="Times New Roman Tj" w:cs="Times New Roman Tj"/>
          <w:sz w:val="28"/>
          <w:szCs w:val="28"/>
        </w:rPr>
        <w:t xml:space="preserve">социальной </w:t>
      </w:r>
      <w:r w:rsidR="00E072DE" w:rsidRPr="00E072DE">
        <w:rPr>
          <w:rFonts w:ascii="Times New Roman Tj" w:eastAsia="Times New Roman Tj" w:hAnsi="Times New Roman Tj" w:cs="Times New Roman Tj"/>
          <w:sz w:val="28"/>
          <w:szCs w:val="28"/>
        </w:rPr>
        <w:t>службы</w:t>
      </w:r>
      <w:r w:rsidR="00E072DE"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r w:rsidRPr="00E072DE">
        <w:rPr>
          <w:rFonts w:ascii="Times New Roman Tj" w:eastAsia="Times New Roman Tj" w:hAnsi="Times New Roman Tj" w:cs="Times New Roman Tj"/>
          <w:sz w:val="28"/>
          <w:szCs w:val="28"/>
        </w:rPr>
        <w:t>обучено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272 социальных работник</w:t>
      </w:r>
      <w:r w:rsidR="009530DC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>.</w:t>
      </w:r>
    </w:p>
    <w:p w:rsidR="00A133A3" w:rsidRDefault="0061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 стороны Института по изучению вопросов законности, правопорядка, предотвращения преступности и повышения квалификации сотрудников органов прокуратуры Республики Таджикистан, в соответствии с планом работы</w:t>
      </w:r>
      <w:r w:rsidR="009530DC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проведены семинары на тему «Расследование и документирование пыток и других жестоких, бесчеловечных или унижающих достоинство видов обращения и наказания в соответствии со стандартами Стамбульского протокола». В семинаре приняли участие 99 сотрудников органов прокуратуры, в ходе данного семинара также был сделан доклад на тему «Конвенция о ликвидации всех форм дискриминации в отношении женщин и предотвращение насилия в семье».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Пункт 6 плана, содержит необхо</w:t>
      </w:r>
      <w:r w:rsidR="00E072DE">
        <w:rPr>
          <w:rFonts w:ascii="Times New Roman Tj" w:eastAsia="Times New Roman Tj" w:hAnsi="Times New Roman Tj" w:cs="Times New Roman Tj"/>
          <w:sz w:val="28"/>
          <w:szCs w:val="28"/>
        </w:rPr>
        <w:t xml:space="preserve">димость ряда мер по содействию </w:t>
      </w:r>
      <w:r>
        <w:rPr>
          <w:rFonts w:ascii="Times New Roman Tj" w:eastAsia="Times New Roman Tj" w:hAnsi="Times New Roman Tj" w:cs="Times New Roman Tj"/>
          <w:sz w:val="28"/>
          <w:szCs w:val="28"/>
        </w:rPr>
        <w:t>и продвижению гендерной политики и защите прав женщин. По данным Комитета по делам женщин и семьи, была создана рабочая группа для совершенствования нормативных правовых актов, включая включение норм по ликвидации гендерных стереотипов, защите прав женщин и предотвращение насилия в семье. Кроме того, для устранения гендерных стереотипов, популяризации деятельности по повышению роли женщин в обществе привлекался широкий спектр средств массовой информации, газет, журналов, были выпущены телевизионные программы, публикации и журналы, включая брошюры и листовки.</w:t>
      </w:r>
    </w:p>
    <w:p w:rsidR="00A133A3" w:rsidRPr="00E072DE" w:rsidRDefault="00616C3F">
      <w:pPr>
        <w:ind w:firstLine="567"/>
        <w:jc w:val="both"/>
        <w:rPr>
          <w:rFonts w:ascii="Times New Roman Tj" w:eastAsia="Times New Roman Tj" w:hAnsi="Times New Roman Tj" w:cs="Times New Roman Tj"/>
          <w:color w:val="000000" w:themeColor="text1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то же время, для проведения мониторинга по выполнению Закона Республики Таджикистан </w:t>
      </w:r>
      <w:r w:rsidRPr="00E072DE">
        <w:rPr>
          <w:rFonts w:ascii="Times New Roman Tj" w:eastAsia="Times New Roman Tj" w:hAnsi="Times New Roman Tj" w:cs="Times New Roman Tj"/>
          <w:color w:val="000000" w:themeColor="text1"/>
          <w:sz w:val="28"/>
          <w:szCs w:val="28"/>
        </w:rPr>
        <w:t>«</w:t>
      </w:r>
      <w:r w:rsidRPr="00E072DE">
        <w:rPr>
          <w:color w:val="000000" w:themeColor="text1"/>
          <w:sz w:val="27"/>
          <w:szCs w:val="27"/>
          <w:u w:color="333333"/>
          <w:shd w:val="clear" w:color="auto" w:fill="FFFFFF"/>
        </w:rPr>
        <w:t>О государственных гарантиях равноправия мужчин и женщин и равных возможностей для их реализации</w:t>
      </w:r>
      <w:r w:rsidRPr="00E072DE">
        <w:rPr>
          <w:rFonts w:ascii="Times New Roman Tj" w:eastAsia="Times New Roman Tj" w:hAnsi="Times New Roman Tj" w:cs="Times New Roman Tj"/>
          <w:color w:val="000000" w:themeColor="text1"/>
          <w:sz w:val="28"/>
          <w:szCs w:val="28"/>
        </w:rPr>
        <w:t>» разработана методология проведения мониторинга. Данный мониторинг будет завершен до конца года.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 w:rsidRPr="00E072DE">
        <w:rPr>
          <w:rFonts w:ascii="Times New Roman Tj" w:eastAsia="Times New Roman Tj" w:hAnsi="Times New Roman Tj" w:cs="Times New Roman Tj"/>
          <w:color w:val="000000" w:themeColor="text1"/>
          <w:sz w:val="28"/>
          <w:szCs w:val="28"/>
        </w:rPr>
        <w:t>Во исполнение по</w:t>
      </w:r>
      <w:r>
        <w:rPr>
          <w:rFonts w:ascii="Times New Roman Tj" w:eastAsia="Times New Roman Tj" w:hAnsi="Times New Roman Tj" w:cs="Times New Roman Tj"/>
          <w:sz w:val="28"/>
          <w:szCs w:val="28"/>
        </w:rPr>
        <w:t>драздела 6.4 плана Комитет отмечает, что за шесть месяцев 2018 года 37494 граждан, из которых 7740 женщин и 4638 мужчин обратились в информационно-консультационные центры городов и районов республики. Из числа заявителей, 498 граждан обратились по проблемам домашнего насилия. Также 5044 обратились по поводу регистрации брака в ЗАГС, 774 человека по поводу расторжения брака, 1492 по установлению отцовства и 227 человек по распределению имущества и другим вопросам.</w:t>
      </w:r>
    </w:p>
    <w:p w:rsidR="00A133A3" w:rsidRPr="00E072DE" w:rsidRDefault="00616C3F">
      <w:pPr>
        <w:pStyle w:val="1"/>
        <w:shd w:val="clear" w:color="auto" w:fill="FFFFFF"/>
        <w:spacing w:before="0" w:after="6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Первым исполнителем пункта 7 плана (содействие усилиям по созданию условий для женщин, молодежи и лиц с ограниченными возможностями) является Министерство труда, миграции и занятости населения. Согласно информации, предоставленной этим министерством в 2018 году, для осуществления Трудового кодекса Республики Таджикистан было принято 16 нормативно-правовых актов, 9 программ находятся на рассмотрении соответствующих министерств и ведомств. С целью устранения ограничения трудовых прав, особенно среди женщин и молодежи, действует постановление Правительства Республики Таджикистан от 4 апреля 2017 года №179 «О Перечне работ, на которых запрещается привлекать труд женщин и предельно допустимые нормы нагрузок для женщин при подъёме и перемещении тяжестей</w:t>
      </w:r>
      <w:r>
        <w:rPr>
          <w:b w:val="0"/>
          <w:bCs w:val="0"/>
          <w:sz w:val="28"/>
          <w:szCs w:val="28"/>
        </w:rPr>
        <w:t xml:space="preserve">» и от 4 марта 2014 года №169 «О Списке работ с вредными и </w:t>
      </w:r>
      <w:r w:rsidRPr="00E072DE">
        <w:rPr>
          <w:b w:val="0"/>
          <w:bCs w:val="0"/>
          <w:sz w:val="28"/>
          <w:szCs w:val="28"/>
        </w:rPr>
        <w:lastRenderedPageBreak/>
        <w:t>опасными условиями труда, по которым запрещается привлечение лиц, моложе 18 лет и предельные нормы при подъёме и перемещении тяжестей», проводится контроль за их осуществлением.</w:t>
      </w:r>
    </w:p>
    <w:p w:rsidR="00A133A3" w:rsidRDefault="00616C3F">
      <w:pPr>
        <w:pStyle w:val="1"/>
        <w:shd w:val="clear" w:color="auto" w:fill="FFFFFF"/>
        <w:spacing w:before="0" w:after="60"/>
        <w:ind w:firstLine="567"/>
        <w:jc w:val="both"/>
        <w:rPr>
          <w:b w:val="0"/>
          <w:bCs w:val="0"/>
          <w:sz w:val="28"/>
          <w:szCs w:val="28"/>
        </w:rPr>
      </w:pPr>
      <w:r w:rsidRPr="00E072DE">
        <w:rPr>
          <w:b w:val="0"/>
          <w:bCs w:val="0"/>
          <w:sz w:val="28"/>
          <w:szCs w:val="28"/>
        </w:rPr>
        <w:t>В первой половине 2018 года была проведена проверка 984 субъектов хозяйствования в области соблюдения трудового законодательства, из которых 762 являлись плановыми проверками, 202 неплановыми проверками и 20 повторных проверок. В результате мониторинга и аудита было выявлено 3876 нарушений, из</w:t>
      </w:r>
      <w:r>
        <w:rPr>
          <w:b w:val="0"/>
          <w:bCs w:val="0"/>
          <w:sz w:val="28"/>
          <w:szCs w:val="28"/>
        </w:rPr>
        <w:t xml:space="preserve"> котор</w:t>
      </w:r>
      <w:r w:rsidR="008A73CD">
        <w:rPr>
          <w:b w:val="0"/>
          <w:bCs w:val="0"/>
          <w:sz w:val="28"/>
          <w:szCs w:val="28"/>
        </w:rPr>
        <w:t>ых</w:t>
      </w:r>
      <w:r>
        <w:rPr>
          <w:b w:val="0"/>
          <w:bCs w:val="0"/>
          <w:sz w:val="28"/>
          <w:szCs w:val="28"/>
        </w:rPr>
        <w:t xml:space="preserve"> 2883 случаев, связанных с трудовыми вопросами, 719 случаев, связанных с безопасностью и соблюдением условий труда, 71 случаев, связанных с вопросами миграции и 203 случая по вопросам трудоустройства (1930 случаев относ</w:t>
      </w:r>
      <w:r w:rsidR="008A73CD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>тся</w:t>
      </w:r>
      <w:r w:rsidR="008A73CD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государственным учреждениям и 1946 - к неправительственным организациям).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целях осуществления пункта 8 плана, предусмотрены усилия по борьбе с пытками, Уполномоченный по правам человека сообщил, что в первой половине 2018 года было организовано 59 информационных мероприятий с привлечением средств массовой информации в целях повышения правовой осведомленности среди населения. В целях повышения правовой осведомленности сотрудников правоохранительных органов Уполномоченный по правам человека совместно с сотрудниками Главного управления исполнения уголовных наказаний Министерства юстиции 24 января 2018 года провел учебный семинар. 30 апреля и 2 мая 2018 года члены Группы по мониторингу при Уполномоченном по правам человека провели круглый стол на тему «Права задержанных и предотвращение пыток» в отделах Министерства внутренних дел в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Муминабадском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Ховалингском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районах. Данная группа по мониторингу провела 7 визитов для определения статуса соблюдения прав лиц, лишенных свободы, соблюдения права на свободу от пыток и других форм жестокого, бесчеловечного и унижающего достоинство обращения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прав лиц с психическими расстройствами в закрытых и изолированных учреждениях. С целью повышения квалификации сотрудников прокуратуры, Генеральная прокуратура регулярно проводит семинары по предотвращению пыток. В целом, в 2018 году было проведено 150 таких мероприятий. Согласно внутренни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м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инструкци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ям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проводятся регулярные и внезапные проверки органов прокуратуры на законность задержания граждан и соблюдения их прав в местах временного задержания 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 xml:space="preserve">- </w:t>
      </w:r>
      <w:r>
        <w:rPr>
          <w:rFonts w:ascii="Times New Roman Tj" w:eastAsia="Times New Roman Tj" w:hAnsi="Times New Roman Tj" w:cs="Times New Roman Tj"/>
          <w:sz w:val="28"/>
          <w:szCs w:val="28"/>
        </w:rPr>
        <w:t>не реже одного раза в 5 дней.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Для осуществления пункта 9 плана о реализации государственной политики по защите прав детей Министерство образования и науки Республики Таджикистан на регулярной основе осуществляет разъяснительную работу, ведет постоянный контроль за ходом реализации законов Республики Таджикистан «Об образовании», «О защите прав ребенка» и «Об ответственности родителей за воспитание и образование детей».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сотрудничестве с Министерством внутренних дел были проведены рейды и разъяснительные работ среди несовершеннолетних, особенно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учащихся 10-11 классов для предотвращения нарушений. В городских и районных управлениях и отделах системы образования организован постоянно действующий штаб, который регулярно встречается с родителями для усиления осведомленности, проводятся обсуждения. В учебных заведениях создаются группы по выполнению требований Закона Республики Таджикистан «Об ответственности родителей за воспитание и образование детей».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Организованы встречи и дискуссии во всех городах и районах с родительскими комитетами, коллективами преподавателей и представителями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джамоатов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принимаются меры необходимые для выполнения данного закона. Во всех областях, городах и районах проводились встречи и дискуссии с участием председателей областей, городов и районов, представителей родительских комитетов, руководителей учебных заведений и опытных преподавателей.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соответствии с поручением Министра образования и науки Республики Таджикистан продолжается разработка инструкции, методического пособия, проведение воспитательных часов, а также проведение курсов, семинаров и образовательно-воспитательных мероприятий в Республиканском институте повышения квалификаци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и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переподготовки сотрудников сфере образования и его филиалов, такие мероприятия отражены в рабочем плане Министерства образования и науки и его подведомственных учреждениях. Ратифицирован совместный план действий Министерства образования и науки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Министерств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внутренних дел и Комитет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по делам молодежи и спорта, планируется провести работу среди детей, подростков и молодежи для профилактики и предотвращени</w:t>
      </w:r>
      <w:r w:rsidR="008A73CD">
        <w:rPr>
          <w:rFonts w:ascii="Times New Roman Tj" w:eastAsia="Times New Roman Tj" w:hAnsi="Times New Roman Tj" w:cs="Times New Roman Tj"/>
          <w:sz w:val="28"/>
          <w:szCs w:val="28"/>
        </w:rPr>
        <w:t>я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правонарушений.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Регулярно проводятся конструктивные встречи и обсуждения среди школьников в учебных заведениях и их родителей с участием представителей правоохранительных органов с целью соблюдения и осуществления Закона Республики Таджикистан «Об ответственности родителей за воспитание и образование детей» и предотвращения </w:t>
      </w:r>
      <w:r>
        <w:rPr>
          <w:sz w:val="28"/>
          <w:szCs w:val="28"/>
        </w:rPr>
        <w:t>преступлений и правонарушений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присоединения </w:t>
      </w:r>
      <w:r w:rsidR="009D15D1">
        <w:rPr>
          <w:rFonts w:ascii="Times New Roman Tj" w:eastAsia="Times New Roman Tj" w:hAnsi="Times New Roman Tj" w:cs="Times New Roman Tj"/>
          <w:sz w:val="28"/>
          <w:szCs w:val="28"/>
        </w:rPr>
        <w:t>к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террористически</w:t>
      </w:r>
      <w:r w:rsidR="009D15D1">
        <w:rPr>
          <w:rFonts w:ascii="Times New Roman Tj" w:eastAsia="Times New Roman Tj" w:hAnsi="Times New Roman Tj" w:cs="Times New Roman Tj"/>
          <w:sz w:val="28"/>
          <w:szCs w:val="28"/>
        </w:rPr>
        <w:t>м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экстремистск</w:t>
      </w:r>
      <w:r w:rsidR="009D15D1">
        <w:rPr>
          <w:rFonts w:ascii="Times New Roman Tj" w:eastAsia="Times New Roman Tj" w:hAnsi="Times New Roman Tj" w:cs="Times New Roman Tj"/>
          <w:sz w:val="28"/>
          <w:szCs w:val="28"/>
        </w:rPr>
        <w:t>им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движения</w:t>
      </w:r>
      <w:r w:rsidR="009D15D1">
        <w:rPr>
          <w:rFonts w:ascii="Times New Roman Tj" w:eastAsia="Times New Roman Tj" w:hAnsi="Times New Roman Tj" w:cs="Times New Roman Tj"/>
          <w:sz w:val="28"/>
          <w:szCs w:val="28"/>
        </w:rPr>
        <w:t>м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или их аналог</w:t>
      </w:r>
      <w:r w:rsidR="009D15D1">
        <w:rPr>
          <w:rFonts w:ascii="Times New Roman Tj" w:eastAsia="Times New Roman Tj" w:hAnsi="Times New Roman Tj" w:cs="Times New Roman Tj"/>
          <w:sz w:val="28"/>
          <w:szCs w:val="28"/>
        </w:rPr>
        <w:t>ам</w:t>
      </w:r>
      <w:r>
        <w:rPr>
          <w:rFonts w:ascii="Times New Roman Tj" w:eastAsia="Times New Roman Tj" w:hAnsi="Times New Roman Tj" w:cs="Times New Roman Tj"/>
          <w:sz w:val="28"/>
          <w:szCs w:val="28"/>
        </w:rPr>
        <w:t>. Для семейного воспитания, повышения уровня культурных, психологических и педагогических знаний родителей, сотрудники министерства и преподаватели в сотрудничестве с Государственным комитетом по телевидению и радиовещанию создали различные радио- и телевизионные программы. Сотрудники министерства и преподаватели, в частности, участвовали в программах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Њукм</w:t>
      </w:r>
      <w:proofErr w:type="spellEnd"/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»,  «</w:t>
      </w:r>
      <w:proofErr w:type="spellStart"/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>Муносибат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»,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Маърифат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», в ходе которых проводятся дискуссии на тему реализации закона «Об ответственности родителей за воспитание и образование детей».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Предусмотрены конкретные меры по предотвращению ранних браков в пункте 10 плана. В это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й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связи регулярно проводится ряд разъяснительных мероприятий. Деятельность Комитета по делам женщин и семьи в этом направлении находятся под постоянным контролем прокуратуры. Согласно информации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предоставленной Верховным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судом, в первой половине 2018 года, судами республики было рассмотрено 13282 дела по бракоразводным вопросам, из которых 1347 дел были рассмотрены выездными судами, с участием населения городов и районов.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целях предотвращения насилия в отношении детей, 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 xml:space="preserve">о чем </w:t>
      </w:r>
      <w:r>
        <w:rPr>
          <w:rFonts w:ascii="Times New Roman Tj" w:eastAsia="Times New Roman Tj" w:hAnsi="Times New Roman Tj" w:cs="Times New Roman Tj"/>
          <w:sz w:val="28"/>
          <w:szCs w:val="28"/>
        </w:rPr>
        <w:t>предусмотрено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пункте 11 плана, Генеральная прокуратура организовала и провела разъяснительные работы в учебных заведениях и других учреждениях по уходу за детьми. В целях выполнения требований 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З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акона Республики Таджикистан 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«</w:t>
      </w:r>
      <w:r>
        <w:rPr>
          <w:rFonts w:ascii="Times New Roman Tj" w:eastAsia="Times New Roman Tj" w:hAnsi="Times New Roman Tj" w:cs="Times New Roman Tj"/>
          <w:sz w:val="28"/>
          <w:szCs w:val="28"/>
        </w:rPr>
        <w:t>О предотвращении насилия в семье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»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Государственной программы по предотвращению насилия в семье Республики Таджикистан на 2014-2023, сотрудники прокуратуры провели 1490 встреч и обсуждени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й</w:t>
      </w:r>
      <w:r>
        <w:rPr>
          <w:rFonts w:ascii="Times New Roman Tj" w:eastAsia="Times New Roman Tj" w:hAnsi="Times New Roman Tj" w:cs="Times New Roman Tj"/>
          <w:sz w:val="28"/>
          <w:szCs w:val="28"/>
        </w:rPr>
        <w:t>, 199 выступлений, 193 круглых столов в городах и районах республики, помимо этого было проведено 149 телевизионных выступлений, 231 радио выступлений и 272 публикации в прессе. По результатам проведенной проверки данного направления, с целью своевременного предотвращения нарушения закона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было направлено 2 запроса и 4 распоряжения в организации и учреждения</w:t>
      </w:r>
      <w:r w:rsidR="002F4288">
        <w:rPr>
          <w:rFonts w:ascii="Times New Roman Tj" w:eastAsia="Times New Roman Tj" w:hAnsi="Times New Roman Tj" w:cs="Times New Roman Tj"/>
          <w:sz w:val="28"/>
          <w:szCs w:val="28"/>
        </w:rPr>
        <w:t>. В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результате рассмотрения этих дел, в отношении виновных лиц были приняты решения о присуждении 8 штрафов в качестве материальной компенсации, было возбуждено 379 уголовных дел и 379 административных дел, в рамках нарушения законодательных актов было подано 6 исковых заявлений.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рамках противодействия худшим формам детского труда и запрета принудительного труда, которые предусмотрены в пункте 12 плана, Министерство труда, миграции и занятости населения сообщило, что в первой половине 2018 года в результате проведения проверки было обнаружено и ликвидировано 11 случаев использования детского труда, и были приняты юридические меры.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Министерство внутренних дел в качестве ответственного исполнителя пункта 13 плана по вопросам торговли людей, включая детей, предоставило следующую информацию о статусе преступлений, совершенных в этой области в первой половине 2018 года в сравнительной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динамике  с</w:t>
      </w:r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тем же периодом 2017 года:</w:t>
      </w:r>
    </w:p>
    <w:p w:rsidR="00A133A3" w:rsidRDefault="00A133A3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CFCFC"/>
          <w:left w:val="single" w:sz="8" w:space="0" w:color="FCFCFC"/>
          <w:bottom w:val="single" w:sz="8" w:space="0" w:color="FCFCFC"/>
          <w:right w:val="single" w:sz="8" w:space="0" w:color="FCFCFC"/>
          <w:insideH w:val="single" w:sz="8" w:space="0" w:color="FCFCFC"/>
          <w:insideV w:val="single" w:sz="8" w:space="0" w:color="FCFCFC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"/>
        <w:gridCol w:w="6935"/>
        <w:gridCol w:w="951"/>
        <w:gridCol w:w="951"/>
      </w:tblGrid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№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Статья Уголовный кодекс Республики Таджикистан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2017 г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2018 г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1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Статья 130 (похищение человека)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3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2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Статья 130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(торговля людьми)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14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3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Статья 130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(рабство)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4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Статья 131 (незаконное лишение свободы)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5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Статьи 132 (эксплуатация людей)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4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6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Статьи 167 (торговля людьми)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9</w:t>
            </w:r>
          </w:p>
        </w:tc>
      </w:tr>
      <w:tr w:rsidR="00A133A3">
        <w:trPr>
          <w:trHeight w:val="10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lastRenderedPageBreak/>
              <w:t>7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Статьи 241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(подготовка и распространение порнографических материалов или предметов с фотографиями несовершеннолетних)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</w:tr>
      <w:tr w:rsidR="00A133A3">
        <w:trPr>
          <w:trHeight w:val="10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8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Статьи 241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(Использование несовершеннолетних с целью производства порнографических материалов или предметов)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</w:tr>
      <w:tr w:rsidR="00A133A3">
        <w:trPr>
          <w:trHeight w:val="1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9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Статья 335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(Организация незаконного въезда иностранных граждан или лиц без гражданства в Республику Таджикистан или организация незаконного транзита через Республику Таджикистан)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10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Статья 335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(Организация нелегальной иммиграции)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2</w:t>
            </w:r>
          </w:p>
        </w:tc>
      </w:tr>
      <w:tr w:rsidR="00A133A3">
        <w:trPr>
          <w:trHeight w:val="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11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Часть 3 Статьи 339 (присвоение или фальсификация документов, штампов, печатей)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</w:tr>
      <w:tr w:rsidR="00A133A3">
        <w:trPr>
          <w:trHeight w:val="3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12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both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Часть 3 Статьи 340 (Подделка с целью купли продажи)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-</w:t>
            </w:r>
          </w:p>
        </w:tc>
      </w:tr>
      <w:tr w:rsidR="00A133A3">
        <w:trPr>
          <w:trHeight w:val="370"/>
        </w:trPr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32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3A3" w:rsidRDefault="00616C3F">
            <w:pPr>
              <w:jc w:val="center"/>
            </w:pPr>
            <w:r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32</w:t>
            </w:r>
          </w:p>
        </w:tc>
      </w:tr>
    </w:tbl>
    <w:p w:rsidR="00A133A3" w:rsidRDefault="00A133A3">
      <w:pPr>
        <w:widowControl w:val="0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</w:p>
    <w:p w:rsidR="00A133A3" w:rsidRDefault="00A133A3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2018 году Министерство внутренних дел при поддержке Центра помощи и поддержки жертвам торговли людьми Международной Организации по Миграции, 4 человека было возвращено в Республику Таджикистан из-за границы. 18 жертв были направлены в этот центр для получения помощи, поддержки и прохождения реабилитации. Всем жертвам торговли людьми были предоставлены адвокаты для сопровождения в ходе предварительного следствия и судебного разбирательства.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Также в целях реализации требований Закона Республики Таджикистан «О предотвращении торговли людьми и предоставлении поддержки лицам, пострадавшим в результате торговли людьми» были разработаны соответствующие подзаконные нормативные акты, которые на данном этапе находятся в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процессе  согласования</w:t>
      </w:r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>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Меры по борьбе с незаконным оборотом наркотиков предусмотрены в пункте 14 плана, а Агентство по контролю за наркотиками является основной реализующей стороной. Согласно информации Агентства, в общем</w:t>
      </w:r>
      <w:r w:rsidR="004B38D2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за отчетный период со стороны правоохранительных органов и силовых структур страны из незаконного оборота было конфисковано 2 т 735 кг 929 г наркотиков. За отчетный период Агентство выявило и зарегистрировало 110 случаев преступлений, связанных с наркотиками, что на 26 случаев или 31 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%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больше, чем в прошлом году.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Также в связи с незаконным оборотом наркотиков был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и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выявлены 205 случаев (в течение 2017 год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-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>113 случа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ев</w:t>
      </w:r>
      <w:r>
        <w:rPr>
          <w:rFonts w:ascii="Times New Roman Tj" w:eastAsia="Times New Roman Tj" w:hAnsi="Times New Roman Tj" w:cs="Times New Roman Tj"/>
          <w:sz w:val="28"/>
          <w:szCs w:val="28"/>
        </w:rPr>
        <w:t>) административных правонарушений, по 228 случаям (в течение 2017 год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-151 случа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й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) было инициировано привлечение к административному наказанию в виде штрафов в размере 150240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(в период 2017 год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- 159110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), по сравнению с прошлым годом на 92 случая больше или 81,4 процентное увеличение.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этой связи, за прошедший период текущего года со стороны Агентства было изъято и конфисковано из незаконного оборота 628 кг наркотических веществ (за период 2017 - 370 кг), в том числе 5 кг 209 г героина, 309 кг опиума, 91 кг гашиша и 224 кг конопли, в общем объеме по сравнению с предыдущим годом на 257 кг 802 г или 69,6% больше. Также за это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т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период были конфискованы 114 синтетических таблеток и 16 кг 248 г (за период 2017 - 65 кг) других лекарственных веществ (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прекурсоров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).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борьбе с преступлениями, связанными с наркотиками, было усилено международное сотрудничество с другими правоохранительными органами и спецслужбами зарубежных стран, за этот период 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>гентство провело две оперативные совместные операции с правоохранительными органами Исламской Республики Афганистан, были выявлены организованные преступные группы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было конфисковано 120 кг 105 г наркотических средств. В то же время, за этот период правоохранительные органы Российской Федерации провели 1 совместную оперативную операцию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в результате которой из незаконного оборота было конфисковано 472 грамма наркотических средств.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Об организации информационно-пропагандистской деятельности, связанной с профилактикой наркомании по прямой инициативе агентства был создан план сотрудничества с Министерством труда, миграции и занятости населения, Комитетом по делам женщин и семьи, Комитетом по делам молодежи и спорту, а также с органами исполнительной власти района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Сино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Исмоили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Фирдавси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города Душанбе.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На основе этих планов наряду с мерами по борьбе с наркоманией, сотрудники 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>гентства совместно с представителями соответствующих министерств, ведомств и органов исполнительной власти города Душанбе организовали и провели встречи и обсуждения для предотвращения негативных факторов, включая распространение наркомании и торговли наркотиками среди населения из различных социальных категорий, в частности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среди подростков и молодежи, учащихся средних школ, в 32 средних школах столицы.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целом, за прошедший период 2018 года, в целях пропаганды здорового образа жизни, ответственные сотрудники агентства совместно с представителями соответствующих министерств и ведомств провели 236 встречи и обсуждения, 29 семинаров, 24 круглых столов и 43 общественных и спортивных мероприятий по предотвращению наркомании среди разных слоев населения. Также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посредством СМИ было проведено более 200 обращений, в том числе 101 по телевизионным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и радио каналам,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>было проведено 38 программ и докладов, был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выпущен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61 статья и публикация в периодических изданиях, в результате проведенных мероприятий 77 информационных материал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ов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было опубликовано на разных сайтах в Интернете.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целях укрепления независимости судебной системы (пункт 15 плана) Верховный суд Республики Таджикистан отметил, что для оценки осуществления программ судебно-правовой реформы и развития новых программ были проведены необходимые работы. В области обеспечения организации деятельности и материально-технического обеспечения судов, в соответствии с наличием финансовых возможностей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были приняты необходимые меры и отремонтированы здания административных судов районов Шахристан,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Балджуван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Нуробод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Шамсиддин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sz w:val="28"/>
          <w:szCs w:val="28"/>
        </w:rPr>
        <w:t>Шохин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Варзоб,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Восе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Вандж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Шугнан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Сангвор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Рогун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, они обеспечены необходимым рабочим оборудован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и</w:t>
      </w:r>
      <w:r>
        <w:rPr>
          <w:rFonts w:ascii="Times New Roman Tj" w:eastAsia="Times New Roman Tj" w:hAnsi="Times New Roman Tj" w:cs="Times New Roman Tj"/>
          <w:sz w:val="28"/>
          <w:szCs w:val="28"/>
        </w:rPr>
        <w:t>ем и сданы в эксплуатацию. В то же время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суды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Вахшского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Хуросонского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районов были обеспечены отдельными зданиями, отвечающими современным требованиям.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настоящее время продолжается строительство новых зданий судов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Дангаринского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Горного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Ма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т</w:t>
      </w:r>
      <w:r>
        <w:rPr>
          <w:rFonts w:ascii="Times New Roman Tj" w:eastAsia="Times New Roman Tj" w:hAnsi="Times New Roman Tj" w:cs="Times New Roman Tj"/>
          <w:sz w:val="28"/>
          <w:szCs w:val="28"/>
        </w:rPr>
        <w:t>чинского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районов, в ближайшем будущем ожидается, что здание суда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Таджикободского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района будет сдано в эксплуатацию со всем необходимым рабочим оборудованием и мебелью. Кроме того, за этот период в административных зданиях судов Согдийской и Горно-Бадахшанской Автономной Области, суд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ах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районов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Исмоила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Фирдавси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Сино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Шохмансура</w:t>
      </w:r>
      <w:proofErr w:type="spellEnd"/>
      <w:r>
        <w:rPr>
          <w:sz w:val="28"/>
          <w:szCs w:val="28"/>
        </w:rPr>
        <w:t xml:space="preserve"> города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Душанбе,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Бохтар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Куляб,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Джайхун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Кубодиён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А.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Джами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Кушониён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Фархор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Дарвоз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Рушан,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Истиклол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Бустон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Айни, Гафуров, Исфара, Гулистан,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Истаравшан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Турсунзаде, Гиссар, Рудаки,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Вахдат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Ляхш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военных судах в гарнизонах Худжанда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Хатлона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был проведен капитальный ремонт.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Судебная система страны была оснащена 220 современными компьютерам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и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 подключением к 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и</w:t>
      </w:r>
      <w:r>
        <w:rPr>
          <w:rFonts w:ascii="Times New Roman Tj" w:eastAsia="Times New Roman Tj" w:hAnsi="Times New Roman Tj" w:cs="Times New Roman Tj"/>
          <w:sz w:val="28"/>
          <w:szCs w:val="28"/>
        </w:rPr>
        <w:t>нтернету, а также 100 компьютеров соединены с централизованной базой данных правого информационного портала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Адлия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». Аналогичная деятельность запланирована в 6 судах Горно-Бадахшанской Автономной Области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Раштской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долины, а 9 устаревших интернет-сайтов будут адаптированы к современным требованиям.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течение этого периода 60 человек были назначены как стажеры-судьи и с 21 мая 2018 году проходили теоретическое обучение в Учебн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о</w:t>
      </w:r>
      <w:r>
        <w:rPr>
          <w:rFonts w:ascii="Times New Roman Tj" w:eastAsia="Times New Roman Tj" w:hAnsi="Times New Roman Tj" w:cs="Times New Roman Tj"/>
          <w:sz w:val="28"/>
          <w:szCs w:val="28"/>
        </w:rPr>
        <w:t>м Судебном Центре в соответствие с планом обучения по уголовному праву и уголовному судопроизводству (95 часов), и с 14 июня 2018 году были направлены на практику в суды республики. В то же время в Учебном Центре проводится обучение по Конвенции ООН о Борьбе с Коррупцией, Стамбульскому Плану Действий по борьбе с Коррупцией и Стратегии Борьбы с Коррупцией в Республике Таджикистан на 2013-2020 годы. В обучении приняли участие 65 судей.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первой половине 2018 года для 14 судей республиканских судов, в том числе 8 судей Горно-Бадахшанской Автономной Области</w:t>
      </w:r>
      <w:r w:rsidR="00A2482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получили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 xml:space="preserve">жилье и в настоящее время живут в комфортабельных и оборудованных помещениях со всеми социальными условиями. Для судов городов и районов республики было закуплено техническое оборудование, такое как компьютеры, мебель и т.д. в общей сложности на сумму 107 333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, и условия их работы были улучшены.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Министерство юстиции в рамках деятельности по улучшению условий в учреждениях системы отбывания уголовного наказания, обеспечения законных гарантий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прав</w:t>
      </w:r>
      <w:proofErr w:type="gramEnd"/>
      <w:r w:rsidR="00A2482D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>заключенных и осужденных (пункт 16 плана) сообщило, что был разработан проект Стратегии Реформы Системы Исполнения Уголовного Наказания до 2025 года и на данный момент на основании Поручения Аппарата Президента Республики Таджикистан проходит стадию усовершенствования.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связи с пунктом 18 плана, который охватывает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организацию  учебных</w:t>
      </w:r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мероприятий </w:t>
      </w:r>
      <w:bookmarkStart w:id="0" w:name="_GoBack"/>
      <w:bookmarkEnd w:id="0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по вопросам прав человека и развития культуры прав человека, Уполномоченный по правам человека отметил, что в рамках осуществления Учебной программы в сфере прав человека на 2013-2020 годы продолжается проведение серии тренингов с целью подготовки тренеров в области прав человека для представителей правоохранительных органов, министерств и ведомств. Средства массовой информации, также широко привлекаются с целью повышения правовой осведомленности среди населения. В первой половине 2018 года сотрудники центрального офиса Уполномоченного по правам человека провели 85 выступлений через СМИ, а сотрудники общественных организаций провели 54 выступления, в общем </w:t>
      </w:r>
      <w:r w:rsidR="00F07225">
        <w:rPr>
          <w:rFonts w:ascii="Times New Roman Tj" w:eastAsia="Times New Roman Tj" w:hAnsi="Times New Roman Tj" w:cs="Times New Roman Tj"/>
          <w:sz w:val="28"/>
          <w:szCs w:val="28"/>
        </w:rPr>
        <w:t xml:space="preserve">было проведено </w:t>
      </w:r>
      <w:r>
        <w:rPr>
          <w:rFonts w:ascii="Times New Roman Tj" w:eastAsia="Times New Roman Tj" w:hAnsi="Times New Roman Tj" w:cs="Times New Roman Tj"/>
          <w:sz w:val="28"/>
          <w:szCs w:val="28"/>
        </w:rPr>
        <w:t>139 выступлений в средствах массовой информации.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контексте пунктов 24 и 25 плана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Министерство здравоохранения и социальной защиты населения провело определенную работу по улучшению медицинского обслуживания. Национальная программа по противодействию распространения эпидемии вируса иммунодефицита человека в Республике Таджикистан на 2017-2020 годы и соответствующий План реализации был опубликован тиражом в 450 штук на государственном, русском и английском языках и предоставлен в города и районы страны. Были приняты решения председателей областей, городов и районов республики для своевременного и качественного осуществления этой программы. </w:t>
      </w:r>
    </w:p>
    <w:p w:rsidR="00A133A3" w:rsidRDefault="00616C3F">
      <w:pPr>
        <w:pStyle w:val="2"/>
        <w:spacing w:before="375" w:after="0"/>
        <w:jc w:val="both"/>
        <w:rPr>
          <w:rFonts w:ascii="Times New Roman Tj" w:eastAsia="Times New Roman Tj" w:hAnsi="Times New Roman Tj" w:cs="Times New Roman Tj"/>
          <w:b w:val="0"/>
          <w:bCs w:val="0"/>
          <w:i w:val="0"/>
          <w:iCs w:val="0"/>
        </w:rPr>
      </w:pPr>
      <w:r>
        <w:rPr>
          <w:rFonts w:ascii="Times New Roman Tj" w:eastAsia="Times New Roman Tj" w:hAnsi="Times New Roman Tj" w:cs="Times New Roman Tj"/>
          <w:b w:val="0"/>
          <w:bCs w:val="0"/>
          <w:i w:val="0"/>
          <w:iCs w:val="0"/>
        </w:rPr>
        <w:t xml:space="preserve">Также в соответствии с решением по разработке плана оценки и мониторинга программы и решением Национального координационного комитета по профилактике и борьбе с вирусом иммунодефицита человека/синдрома приобретенного иммунодефицита (ВИЧ/СПИД), туберкулезом и малярией в Республике Таджикистан от 30 августа 2017 года № 40, были разработаны показатели, которые позволяют проанализировать качество выполнения мер и достигнутые результаты. Будут реализованы все мероприятия в области изучения и определения количества зараженных, эпидемиологических исследований с целью определения как произошло заражение, контроль качества мероприятий, </w:t>
      </w:r>
      <w:r>
        <w:rPr>
          <w:rFonts w:ascii="Times New Roman Tj" w:eastAsia="Times New Roman Tj" w:hAnsi="Times New Roman Tj" w:cs="Times New Roman Tj"/>
          <w:b w:val="0"/>
          <w:bCs w:val="0"/>
          <w:i w:val="0"/>
          <w:iCs w:val="0"/>
        </w:rPr>
        <w:lastRenderedPageBreak/>
        <w:t>проведение различных экспериментов, предоставление анти-</w:t>
      </w:r>
      <w:proofErr w:type="spellStart"/>
      <w:r>
        <w:rPr>
          <w:rFonts w:ascii="Times New Roman Tj" w:eastAsia="Times New Roman Tj" w:hAnsi="Times New Roman Tj" w:cs="Times New Roman Tj"/>
          <w:b w:val="0"/>
          <w:bCs w:val="0"/>
          <w:i w:val="0"/>
          <w:iCs w:val="0"/>
        </w:rPr>
        <w:t>ретровирусной</w:t>
      </w:r>
      <w:proofErr w:type="spellEnd"/>
      <w:r>
        <w:rPr>
          <w:rFonts w:ascii="Times New Roman Tj" w:eastAsia="Times New Roman Tj" w:hAnsi="Times New Roman Tj" w:cs="Times New Roman Tj"/>
          <w:b w:val="0"/>
          <w:bCs w:val="0"/>
          <w:i w:val="0"/>
          <w:iCs w:val="0"/>
        </w:rPr>
        <w:t xml:space="preserve"> терапии и профилактика сопутствующих заболеваний, профилактические работы, меры по предотвращению передачи инфекции от матери к ребенку, меры в области безопасности донорской крови и внутри-больничного заражения, поддержка и паллиативная помощь больным с синдромом приобретенного иммунодефицита в рамках реализации этой программы, плана по реализации и другим нормативным правовым актам.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Анти-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ретровирусная</w:t>
      </w:r>
      <w:proofErr w:type="spellEnd"/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терапия проводится в Таджикистане бесплатно для ВИЧ-инфицированных больных с 2006 года. Согласно проведенны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м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анализ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ам,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в результате улучшения охвата лечением процент смертности среди детей в возрасте до 18 лет снизился с 18,1% в 2013 году до 6,3% в 2017 году.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то же время, бесплатные мероприятия по профилактике и лечению ВИЧ будут предоставлены в стране нуждающимся людям. Число людей, живущих с ВИЧ-инфекцией на начало апреля 2018 года составляет 7827 человек, из которых 5531 находятся под диспансерным наблюдением, а 5220 продолжают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анти-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ретровирусную</w:t>
      </w:r>
      <w:proofErr w:type="spellEnd"/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терапию. Все лекарства предоставляются нуждающимся бесплатно.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целях содействия здоровому образу жизни среди молодежи, женщин, трудящихся-мигрантов и других слоев населения, ГУ «Республиканский центр профилактики и борьбы со СПИДом», Комитет по делам молодежи и спорта, ГУ «Республиканский центр развития здорового образа жизни» разработали совместные планы. В рамках осуществления совместных планов продолжается деятельность, направленная на профилактику ВИЧ-инфекции и других заболеваний, передающихся половым путем. В рамках мероприятий и инициатив провод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я</w:t>
      </w:r>
      <w:r>
        <w:rPr>
          <w:rFonts w:ascii="Times New Roman Tj" w:eastAsia="Times New Roman Tj" w:hAnsi="Times New Roman Tj" w:cs="Times New Roman Tj"/>
          <w:sz w:val="28"/>
          <w:szCs w:val="28"/>
        </w:rPr>
        <w:t>тся разъяснительные работы, распространяются учебно-информационные и превентивные материалы среди населения. Наряду с этим, во время проведения этих мероприятий добровольцам предлагали провести бесплатный экспресс тест на ВИЧ и предоставлялись консультации до и после анализа.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то же время, специалисты медицинской сферы приняли участие в информационных программах на телевидении, в частности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на канале «Таджикистан» и в программе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Шифо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Радио «Таджикистан» и предоставляли информацию о пользе медицинского осмотра молодежи до брака.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Следует отметить, что ввиду того, что число ВИЧ-инфицированных в Таджикистане растет из года в год, а также финансирование со стороны доноров в сфере профилактики и лечения против СПИДа сокращается, доля финансирования сектора в рамках профилактики ВИЧ / СПИДа увеличивается из государственного бюджета. К сожалению, в области реализации национальной программы наблюдается дефицит финансирования.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С целью улучшения медицинских услуг новорожденным детям было пересмотрено 5 клинических протоколов на неонатальный период. Кроме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того, для улучшения уровня питания детей было разработано и утверждено Руководство по лечению детей, страдающих от недостатка питания тяжелой и средней степени, соответствующее обучени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е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было инициировано. В этом направлении со стороны рабочей группы было проведено заседание Совета по координации стратегии устойчивого развития питания школьников с участием представителей исполнительной власти Согдийской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областей.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 целью обеспечения качественных услуг контрацепции для населения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при поддержк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е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Фонда Народонаселения Организации Объединенных Наций (ЮНФПА) за отчетный период было предоставлено восемь современных наборов оборудования для профилактики беременности по требованию населения, на общую сумму 880 113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во все организации сектора. Все областные, городские и районные центры репродуктивного здоровья были обеспечены 7-8 вид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ами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препарат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ов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для предотвращения беременности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60% учреждений сельского уровня получили три вида препаратов (пероральные, инъекционные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обструктивные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).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За 5 месяцев 2018 года было зарегистрировано 63 247 беременных женщин в ходе антенатальных обследований, из 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 xml:space="preserve">их </w:t>
      </w:r>
      <w:r>
        <w:rPr>
          <w:rFonts w:ascii="Times New Roman Tj" w:eastAsia="Times New Roman Tj" w:hAnsi="Times New Roman Tj" w:cs="Times New Roman Tj"/>
          <w:sz w:val="28"/>
          <w:szCs w:val="28"/>
        </w:rPr>
        <w:t>числ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56 990 (90,1%) были своевременно зарегистрированы (на 12 неделе беременности). Этот показатель составил 91,3 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 xml:space="preserve">% 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по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области, 93,1 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 xml:space="preserve">% 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по Согдийской области, 89,6 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% п</w:t>
      </w:r>
      <w:r>
        <w:rPr>
          <w:rFonts w:ascii="Times New Roman Tj" w:eastAsia="Times New Roman Tj" w:hAnsi="Times New Roman Tj" w:cs="Times New Roman Tj"/>
          <w:sz w:val="28"/>
          <w:szCs w:val="28"/>
        </w:rPr>
        <w:t>о Горно-Бадахшанской автономной области, 82,8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 xml:space="preserve"> %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по Районам Республиканского Подчинения и 96,6 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%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по городу Душанбе.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то же время, за пять месяцев 2018 года, с целью повышения осведомленности населения специалисты ГУ «Национального центра репродуктивного здоровья» проводили консультации во дворце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Борбад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», посвященные «Дню матери», ГУ «Институт гастроэнтерологии Республики Таджикистан» в рамках «Дня здоровья» проводили Караваны Здоровья и предоставляли консультации женщинам детородного возраста и молодым женщинам в городах и районах Горно-Бадахшанской автономной,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Согдийской области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Раштского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районов.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Несколько раз в саду культуры и отдыха «Ирам» по субботам проводились демонстрации по здоровью семьи, в ходе этих мероприяти</w:t>
      </w:r>
      <w:r w:rsidR="00996C7A">
        <w:rPr>
          <w:rFonts w:ascii="Times New Roman Tj" w:eastAsia="Times New Roman Tj" w:hAnsi="Times New Roman Tj" w:cs="Times New Roman Tj"/>
          <w:sz w:val="28"/>
          <w:szCs w:val="28"/>
        </w:rPr>
        <w:t>й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была предоставлена информация о контрацептивных препаратах, репродуктивном здоровье и планировании семьи, более 3750 женщин получили контрацептивы и информационные материалы. Кроме того, во время мероприятий были предоставлены консультации по вопросам репродуктивного здоровья, здорового образа жизни, гигиене при беременности, питании беременных матерей, послеродовой контрацепции и родственным бракам.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Специалисты этих центров опубликовали 5 научно-консультативных статей по вопросам репродуктивного здоровья и планирования семьи в журналах и газетах.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Следует отметить, что в соответствии с планом сотрудничества со средствами массовой информации с целью улучшения уровня медицинских знаний среди населения, специалисты ГУ «Национальный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центр репродуктивного здоровья» провели 15 обсуждений в прямом эфире на радио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Озоди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»,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Имруз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 и «Таджикистан» по темам: высокое артериальное давление во время беременности, питание беременных женщин, антенатальный контроль, аборт и его последствия,  современные препараты контрацептивы для профилактики нежелательной беременности, профилактики СПИД от матери к ребенку, материнское молоко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 xml:space="preserve"> - </w:t>
      </w:r>
      <w:r>
        <w:rPr>
          <w:rFonts w:ascii="Times New Roman Tj" w:eastAsia="Times New Roman Tj" w:hAnsi="Times New Roman Tj" w:cs="Times New Roman Tj"/>
          <w:sz w:val="28"/>
          <w:szCs w:val="28"/>
        </w:rPr>
        <w:t>лучшее питание, питание инфицированной матери, исключительно грудное вскармливание, обязательное обследование новобрачных, браки среди близких родственников и их последствия.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Специалисты ГУ «Национальный центр репродуктивного здоровья» 30 раз выступили в программах «Здоровье»,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Мадади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сино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 и «Утро» по телевизионным каналам «Таджикистан» и «Сафина» по вопросам беременности, питания беременных женщин, исключительно грудного вскармливания, брак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ов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среди близких родственников и последстви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й</w:t>
      </w:r>
      <w:r>
        <w:rPr>
          <w:rFonts w:ascii="Times New Roman Tj" w:eastAsia="Times New Roman Tj" w:hAnsi="Times New Roman Tj" w:cs="Times New Roman Tj"/>
          <w:sz w:val="28"/>
          <w:szCs w:val="28"/>
        </w:rPr>
        <w:t>, а также по реализации пунктов Закона Республики Таджикистан «О предотвращении насилия в семье».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Планы мониторинга по качеству антенатального ухода и контроля за измерением национальных стандартов и услуг в области услуг контрацепции, которые проводятся на национальн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о</w:t>
      </w:r>
      <w:r>
        <w:rPr>
          <w:rFonts w:ascii="Times New Roman Tj" w:eastAsia="Times New Roman Tj" w:hAnsi="Times New Roman Tj" w:cs="Times New Roman Tj"/>
          <w:sz w:val="28"/>
          <w:szCs w:val="28"/>
        </w:rPr>
        <w:t>м, областном, городском и районном уровнях, нацелены на улучшени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е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качества услуг и процедур документирования в учреждениях. Во время мониторинга, также в ходе встреч с населением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обсуждаются различные темы репродуктивного здоровья и антенатального контроля.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За отчетный период специалисты ГУ «Национальный центр репродуктивного здоровья» провели мониторинг качества антенатального контроля и услуг по контрацепции в соответствии с национальными стандартами в районных и сельских медицинских учреждениях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области, также в районах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Файзобод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Нуробод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Рашт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Таджикобод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Ляхш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Гиссар, Рудаки,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Шахринав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городах Турсунзаде и </w:t>
      </w:r>
      <w:proofErr w:type="spellStart"/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Вахдат</w:t>
      </w:r>
      <w:proofErr w:type="spellEnd"/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15 отделах репродуктивного здоровья Душанбинского центра здоровья.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районах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Бальджувон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Муминабад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городе Нурек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 и в районах Айни,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Бободжон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Гафуров,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Джаббор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Расулов Согдийской области специалисты ГУ «Национальный центр репродуктивного здоровья» и представители ЮНФПА ООН в Таджикистане проводили мониторинг по управлению контрацептивными препаратами в ПМСП и родильных учреждениях.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Согдийской области со стороны областного центра репродуктивного здоровья было проведено 54 плановых и внеплановых мониторинга для обучения по медицинским услугам в сфере репродуктивного здоровья населения и оказания методической и практической помощи во всех центрах репродуктивного здоровья городов и районов области. Проблемы, с которыми сталкивались в ходе этих мероприятий, обсуждались с руководителями сети ПМСП, директором Национального центра репродуктивного здоровья и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ответственными лицами, и были приняты конкретные меры для их устранения.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Также в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 сотрудниками центра репродуктивного здоровья области в соответствии с планом было проведено 93 мониторинга, и была оказана практическая и методическая помощь центрам репродуктивного здоровья городов и районов, в частности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учреждениям сельского уровня.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Коэффициент материнской смертности за 5 месяцев 2018 года составлял 29,0 на 100000 живорожденных (2017 - 26,7). Процент потребителей контрацептивов среди беременных женщин составил 37,7%, а домашних родов - 3,8%.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Для покупки контрацептивных препаратов было выделено 166 000 долл. США со стороны Фонда Народонаселения Организации Объединенных Наций, 267 000 долл. США правительством Японии и 24 000 долл. США Правительством Республики Таджикистан.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целях улучшения уровня здоровья матери и ребенка в этот период был реализован проект «Улучшение питания в уязвимых районах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области»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при поддержке правительства Японии и Всемирного банка в пилотных районах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области. В рамках проекта детям и беременным женщинам купили и предоставили микронутриенты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Спринклс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 и таблетки «Фолиевая кислота и железо».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Бюджет сектора здравоохранения за последние 10 лет увеличился с 386,8 млн. до 1 млрд. 551 млн.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что в 4 раза больше, чем в 2009 году. Общий государственный бюджет составил 6,4% в 2009 году и 7,3% в 2018 году, а по сравнению с ВВП в 2009 году - 1,9% и 2,3% в 2018 году. В то же время бюджет здравоохранения на 2018 год (1 млрд 551 млн.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) увеличился на 7,6%, или 110 млн.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, по сравнению с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2017 годом (1 миллиард 441 млн.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).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 xml:space="preserve"> 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Первая половина бюджета 2018 года, выделенная для учреждений здравоохранения в стране, составляет 609 миллионов 453 тысячи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из них освоено 503 миллиона 576 тысяч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, что составляет 82,6 процента.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Из специальных фондов сектора здравоохранения запланировано освоение 103 млн. 590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а по факту освоение составляет 96 млн. 643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, или 93,3%.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систему социального обеспечения населения в 2018 году было выделено 130 млн. 470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по сравнению 2017 году (80 млн. 218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) на 62,6%, или 50 млн. 252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больше, и это увеличение средств для выплат пособий по социальному обеспечению бедным семьям.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Бюджет на первое полугодие 2018 года содержит 46 млн. 151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для учреждений социального обеспечения, из которых освоено 32 млн. 769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или 71,0%. В частности, освоение средств из специальных фондов учреждений социального обеспечения населения за прошедший период 2018 года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по плану освоения составлял 731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 w:rsidR="0013779D">
        <w:rPr>
          <w:rFonts w:ascii="Times New Roman Tj" w:eastAsia="Times New Roman Tj" w:hAnsi="Times New Roman Tj" w:cs="Times New Roman Tj"/>
          <w:sz w:val="28"/>
          <w:szCs w:val="28"/>
        </w:rPr>
        <w:t xml:space="preserve"> и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фактически равен 245 тыс.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, или 33,5%.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 xml:space="preserve">В то же время за последние полгода для проведения обязательных предварительных и периодичных медицинских осмотров в государственной системе здравоохранения страны было предоставлено на 12 миллионов 250 тысяч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а реализация достигла 9 миллионов 635 тысяч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сомони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или 78,7 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%.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Центры социальной защиты провели разъяснительную работу на местах в центрах социальной защиты на базе местного самоуправления по борьбе с насилием и дискриминацией в отношении детей.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Разделы 26 и 27 плана предусматривают укреплени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е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права на образование, вклад в охват сельских женщин и девочек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>системой образования и содействия инклюзивному образованию. Согласно информации, предоставленной Министерством образования и науки, созданы все условия для обеспечения возможностью учится граждан, которые хотят учиться на начальном, среднем и высшим профессиональным уровне образования, нет никаких ограничений прав любого человека независимо от гражданства или национальности. Наибольшее внимание уделяется обучению девоч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ек. В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от</w:t>
      </w:r>
      <w:r>
        <w:rPr>
          <w:rFonts w:ascii="Times New Roman Tj" w:eastAsia="Times New Roman Tj" w:hAnsi="Times New Roman Tj" w:cs="Times New Roman Tj"/>
          <w:sz w:val="28"/>
          <w:szCs w:val="28"/>
        </w:rPr>
        <w:t>дал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енных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регионах страны построены и сданы в эксплуатаци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ю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образовательные учреждения, отвечающие современным требованиям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 xml:space="preserve">, </w:t>
      </w:r>
      <w:r>
        <w:rPr>
          <w:rFonts w:ascii="Times New Roman Tj" w:eastAsia="Times New Roman Tj" w:hAnsi="Times New Roman Tj" w:cs="Times New Roman Tj"/>
          <w:sz w:val="28"/>
          <w:szCs w:val="28"/>
        </w:rPr>
        <w:t>благоприятные условия обеспечены и для продолжения обучения. Таким образом, во всех регионах страны функционируют учреждения начального и среднего образования, и предоставлены условия для приема больше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го количества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девочек на учебу. Например, во всех учреждениях медицинского профессионального образования республики 80% студентов составляют девочки, в педагогических колледжах и профессиональных технических лицеях, которые готовят по рабочим профессиям, связанным с женскими специальностями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количество девочек-студентов превышает количество мальчиков.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Постоянно предоставляются возможности для девочек из отдаленных районов в рамках обучения в учреждениях начального и среднего образования, обеспечены благоприятные социальные условия, стипендия, общежития и другие привилегии для детей-сирот, бездомных и бедных семей.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2014-2015 годах с целью обеспечения конституционных прав граждан на получение образования в отдаленных районах страны, образовательные учреждения Министерства образования и науки Республики Таджикистан были изменены и преобразованы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в  учрежде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н</w:t>
      </w:r>
      <w:r>
        <w:rPr>
          <w:rFonts w:ascii="Times New Roman Tj" w:eastAsia="Times New Roman Tj" w:hAnsi="Times New Roman Tj" w:cs="Times New Roman Tj"/>
          <w:sz w:val="28"/>
          <w:szCs w:val="28"/>
        </w:rPr>
        <w:t>ия</w:t>
      </w:r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базового  общего образования 144 учебных заведений, в том числе 47 начальных учебных заведений и 97 учреждений общего образования были преобразованы в общее среднее образование. Принятые меры позволили устранить с одной стороны проблемы и опасности, связанные с транспортировкой учеников в разные времена года, с другой стороны позволили предотвратить прогулы занятий среди мальчиков и девочек в горных районах.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За этот период в городах и районах республики функционирует 3870 дневн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ых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учреждений, в том числе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352 начальных учебных заведени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я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, 489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общеобразовательных и 3029 средних общеобразовательных учреждений. Результаты исследования показывают, что количество начальных учебных заведений увеличилось на 12 раз, а общеобразовательные учреждения сократил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и</w:t>
      </w:r>
      <w:r>
        <w:rPr>
          <w:rFonts w:ascii="Times New Roman Tj" w:eastAsia="Times New Roman Tj" w:hAnsi="Times New Roman Tj" w:cs="Times New Roman Tj"/>
          <w:sz w:val="28"/>
          <w:szCs w:val="28"/>
        </w:rPr>
        <w:t>сь на 33, и среднее общеобразовательные учреждения выросли более чем на 50.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Начиная с 2017-2018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на уровне высшего профессионального обучения были внедрены передовые формы обучения - дистанционное образование</w:t>
      </w:r>
      <w:r w:rsidR="0013779D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подготовлены необходимые электронные учебные материалы и программы. В этом контексте, утверждены Положения о дистанционном обучении в высших учебных заведениях Республики Таджикистан в новой редакции решением Коллегии Министерства образования и науки Республики Таджикистан от 29 мая 2017 года, № 7/35. Кроме того, разработан и утвержден план приём</w:t>
      </w:r>
      <w:r w:rsidR="00A32A71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студентов на дистанционное обучение</w:t>
      </w:r>
      <w:r w:rsidR="00A32A71">
        <w:rPr>
          <w:rFonts w:ascii="Times New Roman Tj" w:eastAsia="Times New Roman Tj" w:hAnsi="Times New Roman Tj" w:cs="Times New Roman Tj"/>
          <w:sz w:val="28"/>
          <w:szCs w:val="28"/>
        </w:rPr>
        <w:t>. В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рамках плана в 2017 году было принято 2220 студентов в высшие учебные заведения на дистанционное обучение. 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Следует отметить, что основными требованиями учебного процесса в системе дистанционного образования является наличие материально-технической базы и электронной программы управления учебным процессом в высших учебных заведениях. В связи с этим, на т</w:t>
      </w:r>
      <w:r w:rsidR="00A32A71">
        <w:rPr>
          <w:rFonts w:ascii="Times New Roman Tj" w:eastAsia="Times New Roman Tj" w:hAnsi="Times New Roman Tj" w:cs="Times New Roman Tj"/>
          <w:sz w:val="28"/>
          <w:szCs w:val="28"/>
        </w:rPr>
        <w:t>е</w:t>
      </w:r>
      <w:r>
        <w:rPr>
          <w:rFonts w:ascii="Times New Roman Tj" w:eastAsia="Times New Roman Tj" w:hAnsi="Times New Roman Tj" w:cs="Times New Roman Tj"/>
          <w:sz w:val="28"/>
          <w:szCs w:val="28"/>
        </w:rPr>
        <w:t>кущий момент в высших учебных заведениях функционирует 976 электронная библиотека, 771 компьютерных классов, оснащенных 8670 компьютерами, 1952 проекторами, имеются в наличии 1080 электронных досок, 869 сканеров и 1230 ксероксов. 8682 компьютеров в образовательных учреждениях подключены к интернету. В то же время</w:t>
      </w:r>
      <w:r w:rsidR="00A32A71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>
        <w:rPr>
          <w:rFonts w:ascii="Times New Roman Tj" w:eastAsia="Times New Roman Tj" w:hAnsi="Times New Roman Tj" w:cs="Times New Roman Tj"/>
          <w:sz w:val="28"/>
          <w:szCs w:val="28"/>
        </w:rPr>
        <w:t>подготовлена Программа единой системы управления процессом дистанционного обучения в высших учебных заведениях в соответствии с требованиями Министерства образования и науки Республики Таджикистан о внедрении кредитной системы и дистанционного образования, а также будут использованы другие показатели регулирования процесса обучения и контроля качества образования в высших учебных заведениях страны.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настоящее время в общеобразовательных учреждениях республики 6584 (из них 2611 девочек) лиц с ограниченными возможностями охвачены образованием. В дошкольных учреждениях 392 (из них 144 девочек) детей с ограниченными возможностями дошкольного возраста получают образование.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Со стороны Республиканского института повышения квалификации и переподготовки сотрудников системы образования и его филиалов в 2018 году проводилось 19 курсов повышения квалификации по инклюзивному образованию для воспитателей, старших воспитател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ей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заведующих детских домов, в общем курсы проводились для 299 человек. Кроме того, специалисты из Санкт - Петербурга провели один учебный курс для 43 преподавателей Республиканского института повышения квалификации и переподготовки сотрудников системы образования и его филиалов и сотрудников учебных заведений республики.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Принятие мер по защите прав лиц с ограниченными возможностями предусмотрены в пункте 28 плана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Министерство здравоохранения и социальной защиты населения является основным исполнителем этого пункта. В целях эффективного осуществления и постоянного мониторинга реализации Национальной программы реабилитации лиц с ограниченными возможностями на 2017-2020 годы, которая утверждена Постановлением Правительства Республики Таджикистан от 28 октября 2016 года № 455, приказом Министерства от 20 марта 2018 года, № 236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создан Межведомственный координационный совет для реализации этой программы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,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одобрен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ы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его члены и рабочий план.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рамках предотвращения неблагоприятных последствий родственных браков, профилактики рождения детей с ограниченными возможностями и с целью снижения заболеваемости и инвалидности, государственным учреждением “Республиканский медико-генетический центр” за 3 месяца 2018 года было проведено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эхографических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исследований 1741 женщин, были определены 88 (5%) случаев внутриутробной инвалидности ребенка на ранних стадиях беременности, такие беременности были прерваны.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В 57 случаев в результате биохимического скрининга были диагностированы хромосомные расстройства. У 55 беременных женщин были диагностированы признаки внутриутробной инвалидности и маркеры хромосомных генетических болезней, в 20 случаях или 36,4% такие отклонения были зафиксированы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среди  родственных</w:t>
      </w:r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браков. </w:t>
      </w:r>
      <w:r w:rsidRPr="00E072DE">
        <w:rPr>
          <w:rFonts w:ascii="Times New Roman Tj" w:eastAsia="Times New Roman Tj" w:hAnsi="Times New Roman Tj" w:cs="Times New Roman Tj"/>
          <w:sz w:val="28"/>
          <w:szCs w:val="28"/>
          <w:highlight w:val="yellow"/>
        </w:rPr>
        <w:t xml:space="preserve">ДНК-анализ на </w:t>
      </w:r>
      <w:proofErr w:type="gramStart"/>
      <w:r w:rsidRPr="00E072DE">
        <w:rPr>
          <w:rFonts w:ascii="Times New Roman Tj" w:eastAsia="Times New Roman Tj" w:hAnsi="Times New Roman Tj" w:cs="Times New Roman Tj"/>
          <w:sz w:val="28"/>
          <w:szCs w:val="28"/>
          <w:highlight w:val="yellow"/>
        </w:rPr>
        <w:t>установление  проведен</w:t>
      </w:r>
      <w:proofErr w:type="gramEnd"/>
      <w:r w:rsidRPr="00E072DE">
        <w:rPr>
          <w:rFonts w:ascii="Times New Roman Tj" w:eastAsia="Times New Roman Tj" w:hAnsi="Times New Roman Tj" w:cs="Times New Roman Tj"/>
          <w:sz w:val="28"/>
          <w:szCs w:val="28"/>
          <w:highlight w:val="yellow"/>
        </w:rPr>
        <w:t xml:space="preserve"> для 7 человек.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Также в государственном учреждении “Институт акушерства, гинекологии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перинатологии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” проводилась ультразвуковая диагностика 1240 беременных женщин, у 66 (5,3%) беременных женщин были диагностированы врожденные пороки ребенка и 53 (80,3%) из них прервали беременность.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рамках реализации Государственной программы реабилитации лиц с ограниченными возможностями на 2017-2020 годы, утвержденной Постановлением Правительства Республики Таджикистан от 28 октября 2016 года, №455, был проведен круглый стол для официального представления этой программы и определения направления сотрудничества и деятельности по разработк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е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межведомственного плана по ее реализации 20 января 2018 года. В этом мероприятии приняли участие 250 экспертов из соответствующих министерств и ведомств, а также представители партнеров по развитию. Программа была подготовлена и предоставлена участникам в формате книг на государственном, русском и английском языках и для слабовидящих и незрячих людей в алфавите Брайля. Утвержденный план этой программы повсеместно осуществляется.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С целью профилактики и лечения детей, страдающих гидроцефалией и пороками развития позвоночника, было обучено 52 нейрохирурга, невролога, семейных врача и </w:t>
      </w:r>
      <w:proofErr w:type="gramStart"/>
      <w:r>
        <w:rPr>
          <w:rFonts w:ascii="Times New Roman Tj" w:eastAsia="Times New Roman Tj" w:hAnsi="Times New Roman Tj" w:cs="Times New Roman Tj"/>
          <w:sz w:val="28"/>
          <w:szCs w:val="28"/>
        </w:rPr>
        <w:t>неонатолога из города Худжанда</w:t>
      </w:r>
      <w:proofErr w:type="gram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Государственного учреждения «Национальный центр медицины Таджикистана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Шифобахш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»».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При поддержке филиала ассоциации немецкой организации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Каритас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» было проведено обучение по раннему выявлению и своевременному вмешательству ухудшения физического и умственного развития детей в раннем возрасте и подготовлено 38 специалистов. Эти специалисты начали работу в медицинских центрах города Душанбе и в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области.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то же время, в сотрудничестве с ЮНИСЕФ были проведены информационные кампании с целью повышения информированности и осведомленности граждан по вопросам ограниченных возможностей, особенно у детей, для продвижения установления дружественных отношений и их интеграции в общество. В этой связи были подготовлены информационные листы, мультфильмы, радиопрограммы, которые впоследствии были одобрены для предоставления населению через средства массовой информации.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В контексте пункта 29 плана, запланированы конкретные меры для обеспечения прав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на свободу убеждения. Комитет по делам религии, упорядочения национальных традиций, торжеств и обрядов при Правительстве Республики Таджикистан представил доклад об их исполнении. В течение первой половины 2018 года уполномоченные представители комитета приняли меры для обеспечения прав граждан на свободу совести и религиозных убеждений. В частности, в районах город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а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Душанбе, городах и Районах Республиканского Подчинения, Согдийской и 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Хатлонской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областях были проведены встречи и обсуждения по вопроса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м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свободы религии и религиозной терпимости, предотвращени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я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дискриминации и правонарушений, укрепления семейной культуры и использования потенциала религиозных лидеров для предотвращения насилия в семье, продвижение воспитательной работы среди молодежи и разных групп населения. 15 марта 2018 года в сотрудничестве с Комитетом по делам молодежи и спорта был проведен круглый стол на тему «Привлечение молодежи в конструктивн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ую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работ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у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по предотвращению экстремизма», в ходе которого были обсуждены вопросы повседневной жизни общества, включая обеспечение права на религиозные убеждения с участием представителей министерств и ведомств, научны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х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учреждени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й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и сотрудников сектора. Сотрудники комитета, совместно с департаментами по делам религии, упорядочения национальных традиций, торжеств и обрядов городов и район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 xml:space="preserve">ов </w:t>
      </w:r>
      <w:r>
        <w:rPr>
          <w:rFonts w:ascii="Times New Roman Tj" w:eastAsia="Times New Roman Tj" w:hAnsi="Times New Roman Tj" w:cs="Times New Roman Tj"/>
          <w:sz w:val="28"/>
          <w:szCs w:val="28"/>
        </w:rPr>
        <w:t>в связи с озвученными вопросами подготовили информационно-образовательные статьи и опубликовали их на вебсайте www.din.tj и в других периодических изданиях. Также в этот период в журнале «Религия и общество» было опубликовано много статей, связанных с этой темой.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Со стороны уполномоченных сотрудников Комитета подготовлены и предоставлены еженедельные обращения для Имам-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хатибов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в общественных мечетях, спектр тем в этот период включат в себя важность семьи, планировани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я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семьи, защит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ы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прав ребенка в семье, </w:t>
      </w:r>
      <w:r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предотвращени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я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насилия в семье и предотвращени</w:t>
      </w:r>
      <w:r w:rsidR="00442784">
        <w:rPr>
          <w:rFonts w:ascii="Times New Roman Tj" w:eastAsia="Times New Roman Tj" w:hAnsi="Times New Roman Tj" w:cs="Times New Roman Tj"/>
          <w:sz w:val="28"/>
          <w:szCs w:val="28"/>
        </w:rPr>
        <w:t>я</w:t>
      </w:r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насилия в отношении детей, распад молодых семей, последствия ранних браков и родственных браков.</w:t>
      </w:r>
    </w:p>
    <w:p w:rsidR="00A133A3" w:rsidRDefault="00616C3F">
      <w:pPr>
        <w:ind w:firstLine="567"/>
        <w:jc w:val="both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="Times New Roman Tj" w:eastAsia="Times New Roman Tj" w:hAnsi="Times New Roman Tj" w:cs="Times New Roman Tj"/>
          <w:sz w:val="28"/>
          <w:szCs w:val="28"/>
        </w:rPr>
        <w:t>С целью пропаганды и разъяснения отраслевого законодательства, прав человека и других важных вопросов, сотрудники Комитета участвовали в телевизионных программах на каналах «Таджикистан», «Сафина»,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Джахоннамо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»,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Синамо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 и «Душанбе» и в радио программах на каналах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Садои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 xml:space="preserve"> Душанбе»,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Фарханг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 и «</w:t>
      </w:r>
      <w:proofErr w:type="spellStart"/>
      <w:r>
        <w:rPr>
          <w:rFonts w:ascii="Times New Roman Tj" w:eastAsia="Times New Roman Tj" w:hAnsi="Times New Roman Tj" w:cs="Times New Roman Tj"/>
          <w:sz w:val="28"/>
          <w:szCs w:val="28"/>
        </w:rPr>
        <w:t>Ховар</w:t>
      </w:r>
      <w:proofErr w:type="spellEnd"/>
      <w:r>
        <w:rPr>
          <w:rFonts w:ascii="Times New Roman Tj" w:eastAsia="Times New Roman Tj" w:hAnsi="Times New Roman Tj" w:cs="Times New Roman Tj"/>
          <w:sz w:val="28"/>
          <w:szCs w:val="28"/>
        </w:rPr>
        <w:t>».</w:t>
      </w:r>
    </w:p>
    <w:p w:rsidR="00A133A3" w:rsidRDefault="00616C3F">
      <w:pPr>
        <w:ind w:firstLine="567"/>
        <w:jc w:val="both"/>
      </w:pPr>
      <w:r>
        <w:rPr>
          <w:rFonts w:ascii="Times New Roman Tj" w:eastAsia="Times New Roman Tj" w:hAnsi="Times New Roman Tj" w:cs="Times New Roman Tj"/>
          <w:sz w:val="28"/>
          <w:szCs w:val="28"/>
        </w:rPr>
        <w:t>В целях улучшения правового и религиозного образования населения, разъяснения содержания международно-правовых актов в области прав человека и реализации национальной стратегии борьбы с коррупцией, профилактики наркомании, экстремизма и терроризма со стороны сотрудников и должностных лиц и компетентных государственных органов по вопросам религии с участием представителей религиозных организаций и ученых страны, за прошедший период было проведено более 500 семинаров и круглых столов, 6000 встреч и обсуждений, 300 выступлений по радио и телевидению, опубликовано 350 статей в средствах массовой информации, и были предоставлены ответы на 40 000 устных и письменных запросов населения.</w:t>
      </w:r>
    </w:p>
    <w:sectPr w:rsidR="00A133A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36" w:rsidRDefault="00C75936">
      <w:r>
        <w:separator/>
      </w:r>
    </w:p>
  </w:endnote>
  <w:endnote w:type="continuationSeparator" w:id="0">
    <w:p w:rsidR="00C75936" w:rsidRDefault="00C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A3" w:rsidRDefault="00A133A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36" w:rsidRDefault="00C75936">
      <w:r>
        <w:separator/>
      </w:r>
    </w:p>
  </w:footnote>
  <w:footnote w:type="continuationSeparator" w:id="0">
    <w:p w:rsidR="00C75936" w:rsidRDefault="00C7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A3" w:rsidRDefault="00A133A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3"/>
    <w:rsid w:val="0013779D"/>
    <w:rsid w:val="00141691"/>
    <w:rsid w:val="00155A1D"/>
    <w:rsid w:val="002F4288"/>
    <w:rsid w:val="00442784"/>
    <w:rsid w:val="004B38D2"/>
    <w:rsid w:val="00616C3F"/>
    <w:rsid w:val="008A73CD"/>
    <w:rsid w:val="009530DC"/>
    <w:rsid w:val="00996C7A"/>
    <w:rsid w:val="009D15D1"/>
    <w:rsid w:val="00A133A3"/>
    <w:rsid w:val="00A2482D"/>
    <w:rsid w:val="00A32A71"/>
    <w:rsid w:val="00BF610A"/>
    <w:rsid w:val="00C75936"/>
    <w:rsid w:val="00E072DE"/>
    <w:rsid w:val="00F07225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5E18A-ED55-4580-805B-5A3148B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CFCF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585858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585858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6960</Words>
  <Characters>39673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dcterms:created xsi:type="dcterms:W3CDTF">2018-08-28T06:44:00Z</dcterms:created>
  <dcterms:modified xsi:type="dcterms:W3CDTF">2018-10-23T07:19:00Z</dcterms:modified>
</cp:coreProperties>
</file>